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11730" w14:textId="77777777" w:rsidR="00EB112A" w:rsidRDefault="00EB112A" w:rsidP="00A2059A">
      <w:pPr>
        <w:pStyle w:val="isselectedend"/>
        <w:jc w:val="both"/>
        <w:rPr>
          <w:rStyle w:val="Fuerte"/>
          <w:rFonts w:ascii="Arial" w:hAnsi="Arial" w:cs="Arial"/>
        </w:rPr>
      </w:pPr>
      <w:r w:rsidRPr="00EB112A">
        <w:rPr>
          <w:rStyle w:val="Fuerte"/>
          <w:rFonts w:ascii="Arial" w:hAnsi="Arial" w:cs="Arial"/>
        </w:rPr>
        <w:t>Evaluación de proyectos del Programa Colombia Solar desde la perspectiva técnica y operativa</w:t>
      </w:r>
    </w:p>
    <w:p w14:paraId="2336CB3D" w14:textId="77777777" w:rsidR="00B63B83" w:rsidRDefault="00B63B83" w:rsidP="00A2059A">
      <w:pPr>
        <w:pStyle w:val="isselectedend"/>
        <w:jc w:val="both"/>
        <w:rPr>
          <w:rStyle w:val="Fuerte"/>
          <w:rFonts w:ascii="Arial" w:hAnsi="Arial" w:cs="Arial"/>
        </w:rPr>
      </w:pPr>
    </w:p>
    <w:p w14:paraId="4CAA7BDA" w14:textId="353E31CC" w:rsidR="00B63B83" w:rsidRPr="00B63B83" w:rsidRDefault="00B63B83" w:rsidP="00B63B83">
      <w:pPr>
        <w:pStyle w:val="isselectedend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B63B83">
        <w:rPr>
          <w:rFonts w:ascii="Arial" w:hAnsi="Arial" w:cs="Arial"/>
        </w:rPr>
        <w:t>e evaluó, desde el ámbito de la experticia técnica, la documentación correspondiente a 541 potenciales beneficiarios remitida por GECELCA y clasificada en etapa de factibilidad, con el propósito de verificar la viabilidad técnica y operativa de su vinculación a los proyectos del Programa Colombia Solar.</w:t>
      </w:r>
    </w:p>
    <w:p w14:paraId="435E402C" w14:textId="77777777" w:rsidR="00B63B83" w:rsidRPr="00B63B83" w:rsidRDefault="00B63B83" w:rsidP="00B63B83">
      <w:pPr>
        <w:pStyle w:val="isselectedend"/>
        <w:jc w:val="both"/>
        <w:rPr>
          <w:rFonts w:ascii="Arial" w:hAnsi="Arial" w:cs="Arial"/>
        </w:rPr>
      </w:pPr>
      <w:r w:rsidRPr="00B63B83">
        <w:rPr>
          <w:rFonts w:ascii="Arial" w:hAnsi="Arial" w:cs="Arial"/>
        </w:rPr>
        <w:t>La revisión consistió en contrastar la información contenida en los documentos y recibos de energía con la base de datos entregada. Para ello, se verificaron el número de identificación del contrato o NIC, la variación entre el último consumo reportado y el consumo promedio registrado en la factura, los consumos superiores a 250 kWh, la existencia de usuarios en mora y la presencia de las firmas requeridas.</w:t>
      </w:r>
    </w:p>
    <w:p w14:paraId="11D0B9FE" w14:textId="77777777" w:rsidR="00B63B83" w:rsidRPr="00B63B83" w:rsidRDefault="00B63B83" w:rsidP="00B63B83">
      <w:pPr>
        <w:pStyle w:val="isselectedend"/>
        <w:jc w:val="both"/>
        <w:rPr>
          <w:rFonts w:ascii="Arial" w:hAnsi="Arial" w:cs="Arial"/>
        </w:rPr>
      </w:pPr>
      <w:r w:rsidRPr="00B63B83">
        <w:rPr>
          <w:rFonts w:ascii="Arial" w:hAnsi="Arial" w:cs="Arial"/>
        </w:rPr>
        <w:t xml:space="preserve">Los resultados fueron organizados mediante tres campos de control: </w:t>
      </w:r>
      <w:r w:rsidRPr="00B63B83">
        <w:rPr>
          <w:rFonts w:ascii="Arial" w:hAnsi="Arial" w:cs="Arial"/>
          <w:b/>
          <w:bCs/>
        </w:rPr>
        <w:t>Estado</w:t>
      </w:r>
      <w:r w:rsidRPr="00B63B83">
        <w:rPr>
          <w:rFonts w:ascii="Arial" w:hAnsi="Arial" w:cs="Arial"/>
        </w:rPr>
        <w:t xml:space="preserve">, clasificado como correcto, con observación o con error; </w:t>
      </w:r>
      <w:r w:rsidRPr="00B63B83">
        <w:rPr>
          <w:rFonts w:ascii="Arial" w:hAnsi="Arial" w:cs="Arial"/>
          <w:b/>
          <w:bCs/>
        </w:rPr>
        <w:t>Observación</w:t>
      </w:r>
      <w:r w:rsidRPr="00B63B83">
        <w:rPr>
          <w:rFonts w:ascii="Arial" w:hAnsi="Arial" w:cs="Arial"/>
        </w:rPr>
        <w:t xml:space="preserve">, con categorías como sin novedad, alto consumo, en mora, no coincide el NIC y sin firmas; y </w:t>
      </w:r>
      <w:r w:rsidRPr="00B63B83">
        <w:rPr>
          <w:rFonts w:ascii="Arial" w:hAnsi="Arial" w:cs="Arial"/>
          <w:b/>
          <w:bCs/>
        </w:rPr>
        <w:t>Descripción</w:t>
      </w:r>
      <w:r w:rsidRPr="00B63B83">
        <w:rPr>
          <w:rFonts w:ascii="Arial" w:hAnsi="Arial" w:cs="Arial"/>
        </w:rPr>
        <w:t>, en la cual se consignó de manera específica el hallazgo identificado en cada documento.</w:t>
      </w:r>
    </w:p>
    <w:p w14:paraId="0F7C0F3B" w14:textId="77777777" w:rsidR="00B63B83" w:rsidRPr="00B63B83" w:rsidRDefault="00B63B83" w:rsidP="00B63B83">
      <w:pPr>
        <w:pStyle w:val="isselectedend"/>
        <w:jc w:val="both"/>
        <w:rPr>
          <w:rFonts w:ascii="Arial" w:hAnsi="Arial" w:cs="Arial"/>
        </w:rPr>
      </w:pPr>
      <w:r w:rsidRPr="00B63B83">
        <w:rPr>
          <w:rFonts w:ascii="Arial" w:hAnsi="Arial" w:cs="Arial"/>
        </w:rPr>
        <w:t>Esta evaluación permitió detectar inconsistencias documentales, condiciones comerciales y variaciones de consumo que requieren validación antes de continuar con la estructuración e implementación del proyecto. Asimismo, facilitó la identificación de los hogares que cumplen los criterios de revisión y de aquellos casos que deben ser aclarados, corregidos o complementados por GECELCA.</w:t>
      </w:r>
    </w:p>
    <w:p w14:paraId="256108A0" w14:textId="77777777" w:rsidR="00B63B83" w:rsidRPr="00B63B83" w:rsidRDefault="00B63B83" w:rsidP="00B63B83">
      <w:pPr>
        <w:pStyle w:val="isselectedend"/>
        <w:jc w:val="both"/>
        <w:rPr>
          <w:rFonts w:ascii="Arial" w:hAnsi="Arial" w:cs="Arial"/>
        </w:rPr>
      </w:pPr>
      <w:r w:rsidRPr="00B63B83">
        <w:rPr>
          <w:rFonts w:ascii="Arial" w:hAnsi="Arial" w:cs="Arial"/>
        </w:rPr>
        <w:t>De esta manera, la actividad aportó a la evaluación de la viabilidad técnica y operativa de los potenciales beneficiarios, procurando que las soluciones de autogeneración fotovoltaica se asignen con información confiable y respondan a las necesidades reales de consumo de los hogares. Esto contribuye a la adecuada focalización del Programa Colombia Solar, al aprovechamiento sostenible de la energía solar y a la reducción del consumo facturado desde la red, favoreciendo el alivio del gasto energético de las familias beneficiarias.</w:t>
      </w:r>
    </w:p>
    <w:p w14:paraId="3EE2BCE3" w14:textId="77777777" w:rsidR="00B63B83" w:rsidRPr="00EB112A" w:rsidRDefault="00B63B83" w:rsidP="00A2059A">
      <w:pPr>
        <w:pStyle w:val="isselectedend"/>
        <w:jc w:val="both"/>
        <w:rPr>
          <w:rFonts w:ascii="Arial" w:hAnsi="Arial" w:cs="Arial"/>
        </w:rPr>
      </w:pPr>
    </w:p>
    <w:p w14:paraId="30050842" w14:textId="41286121" w:rsidR="00A2059A" w:rsidRPr="00EB112A" w:rsidRDefault="00C92940" w:rsidP="00A2059A">
      <w:pPr>
        <w:pStyle w:val="NormalWeb"/>
        <w:jc w:val="both"/>
        <w:rPr>
          <w:rFonts w:ascii="Arial" w:hAnsi="Arial" w:cs="Arial"/>
        </w:rPr>
      </w:pPr>
      <w:r w:rsidRPr="002C1E7A">
        <w:rPr>
          <w:noProof/>
        </w:rPr>
        <w:lastRenderedPageBreak/>
        <w:drawing>
          <wp:inline distT="0" distB="0" distL="0" distR="0" wp14:anchorId="45230F7F" wp14:editId="4613CC59">
            <wp:extent cx="5612130" cy="3155950"/>
            <wp:effectExtent l="0" t="0" r="7620" b="6350"/>
            <wp:docPr id="9612837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28375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FB85A" w14:textId="34888647" w:rsidR="002268C1" w:rsidRPr="00EB112A" w:rsidRDefault="002268C1" w:rsidP="00A2059A">
      <w:pPr>
        <w:jc w:val="both"/>
        <w:rPr>
          <w:rFonts w:ascii="Arial" w:hAnsi="Arial" w:cs="Arial"/>
        </w:rPr>
      </w:pPr>
    </w:p>
    <w:sectPr w:rsidR="002268C1" w:rsidRPr="00EB112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B0761"/>
    <w:multiLevelType w:val="multilevel"/>
    <w:tmpl w:val="895AC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C972D3"/>
    <w:multiLevelType w:val="multilevel"/>
    <w:tmpl w:val="CC50C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3F236A"/>
    <w:multiLevelType w:val="multilevel"/>
    <w:tmpl w:val="9656D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0219F"/>
    <w:multiLevelType w:val="multilevel"/>
    <w:tmpl w:val="37B2F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0C4749"/>
    <w:multiLevelType w:val="multilevel"/>
    <w:tmpl w:val="1EC49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197948"/>
    <w:multiLevelType w:val="multilevel"/>
    <w:tmpl w:val="045E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055DAD"/>
    <w:multiLevelType w:val="multilevel"/>
    <w:tmpl w:val="22BCC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8478B7"/>
    <w:multiLevelType w:val="multilevel"/>
    <w:tmpl w:val="9E800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01373612">
    <w:abstractNumId w:val="5"/>
  </w:num>
  <w:num w:numId="2" w16cid:durableId="429158922">
    <w:abstractNumId w:val="6"/>
  </w:num>
  <w:num w:numId="3" w16cid:durableId="928197545">
    <w:abstractNumId w:val="2"/>
  </w:num>
  <w:num w:numId="4" w16cid:durableId="602495265">
    <w:abstractNumId w:val="1"/>
  </w:num>
  <w:num w:numId="5" w16cid:durableId="622689389">
    <w:abstractNumId w:val="0"/>
  </w:num>
  <w:num w:numId="6" w16cid:durableId="2129348398">
    <w:abstractNumId w:val="4"/>
  </w:num>
  <w:num w:numId="7" w16cid:durableId="1710953254">
    <w:abstractNumId w:val="7"/>
  </w:num>
  <w:num w:numId="8" w16cid:durableId="9894843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0B7"/>
    <w:rsid w:val="00144A0C"/>
    <w:rsid w:val="001C1DC5"/>
    <w:rsid w:val="002215EA"/>
    <w:rsid w:val="002268C1"/>
    <w:rsid w:val="002B0121"/>
    <w:rsid w:val="002F1057"/>
    <w:rsid w:val="003B4367"/>
    <w:rsid w:val="003C00E3"/>
    <w:rsid w:val="00487BF5"/>
    <w:rsid w:val="005336AE"/>
    <w:rsid w:val="005A50E7"/>
    <w:rsid w:val="005B6C82"/>
    <w:rsid w:val="00604A10"/>
    <w:rsid w:val="006314DA"/>
    <w:rsid w:val="006A48B3"/>
    <w:rsid w:val="006E50BB"/>
    <w:rsid w:val="00712723"/>
    <w:rsid w:val="007149F0"/>
    <w:rsid w:val="00730988"/>
    <w:rsid w:val="00732F21"/>
    <w:rsid w:val="00876B18"/>
    <w:rsid w:val="00880EA0"/>
    <w:rsid w:val="0089753D"/>
    <w:rsid w:val="00936186"/>
    <w:rsid w:val="009A42AF"/>
    <w:rsid w:val="009D136A"/>
    <w:rsid w:val="009E14FF"/>
    <w:rsid w:val="009F1ABE"/>
    <w:rsid w:val="009F26AE"/>
    <w:rsid w:val="00A2059A"/>
    <w:rsid w:val="00A337C3"/>
    <w:rsid w:val="00AB5687"/>
    <w:rsid w:val="00B63B83"/>
    <w:rsid w:val="00BC50FA"/>
    <w:rsid w:val="00BD4BE4"/>
    <w:rsid w:val="00C92940"/>
    <w:rsid w:val="00C95815"/>
    <w:rsid w:val="00CC30CF"/>
    <w:rsid w:val="00CF0688"/>
    <w:rsid w:val="00CF3011"/>
    <w:rsid w:val="00D530B7"/>
    <w:rsid w:val="00D72B55"/>
    <w:rsid w:val="00DD051A"/>
    <w:rsid w:val="00E8040B"/>
    <w:rsid w:val="00EB112A"/>
    <w:rsid w:val="00F8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2ECC6"/>
  <w15:chartTrackingRefBased/>
  <w15:docId w15:val="{9B38FEE0-06D1-4330-B4EC-937C3E5F3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530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530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530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530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530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530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530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530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530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530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530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530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530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530B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530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530B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530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530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530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530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530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530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530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530B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530B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530B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530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530B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530B7"/>
    <w:rPr>
      <w:b/>
      <w:bCs/>
      <w:smallCaps/>
      <w:color w:val="0F4761" w:themeColor="accent1" w:themeShade="BF"/>
      <w:spacing w:val="5"/>
    </w:rPr>
  </w:style>
  <w:style w:type="paragraph" w:customStyle="1" w:styleId="isselectedend">
    <w:name w:val="isselectedend"/>
    <w:basedOn w:val="Normal"/>
    <w:rsid w:val="00EB1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character" w:styleId="Fuerte">
    <w:name w:val="Strong"/>
    <w:basedOn w:val="Fuentedeprrafopredeter"/>
    <w:uiPriority w:val="22"/>
    <w:qFormat/>
    <w:rsid w:val="00EB112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B1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306</Words>
  <Characters>1766</Characters>
  <Application>Microsoft Office Word</Application>
  <DocSecurity>0</DocSecurity>
  <Lines>32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 Arana A</dc:creator>
  <cp:keywords/>
  <dc:description/>
  <cp:lastModifiedBy>Juan M. Arana Aguas</cp:lastModifiedBy>
  <cp:revision>27</cp:revision>
  <cp:lastPrinted>2026-03-11T15:32:00Z</cp:lastPrinted>
  <dcterms:created xsi:type="dcterms:W3CDTF">2026-03-13T17:32:00Z</dcterms:created>
  <dcterms:modified xsi:type="dcterms:W3CDTF">2026-08-05T13:38:00Z</dcterms:modified>
</cp:coreProperties>
</file>